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</w:t>
      </w:r>
      <w:r>
        <w:rPr>
          <w:rFonts w:hint="eastAsia" w:ascii="宋体" w:hAnsi="宋体" w:cs="宋体"/>
          <w:b/>
          <w:sz w:val="28"/>
          <w:szCs w:val="28"/>
        </w:rPr>
        <w:t>南海《更路簿》与海洋文化</w:t>
      </w:r>
      <w:r>
        <w:rPr>
          <w:rFonts w:hint="eastAsia" w:ascii="宋体" w:hAnsi="宋体"/>
          <w:b/>
          <w:sz w:val="28"/>
          <w:szCs w:val="28"/>
        </w:rPr>
        <w:t>”学术研讨会</w:t>
      </w:r>
    </w:p>
    <w:p>
      <w:pPr>
        <w:spacing w:line="240" w:lineRule="atLeast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回执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0"/>
        <w:gridCol w:w="900"/>
        <w:gridCol w:w="90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hAnsi="宋体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服务单位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 w:hAnsi="宋体"/>
                <w:sz w:val="24"/>
              </w:rPr>
              <w:t>职称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邮政编码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有何建议、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要求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952F4"/>
    <w:rsid w:val="49995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2017-12-04T02:15:00Z</dcterms:created>
  <dc:creator>妙妙</dc:creator>
  <cp:lastModifiedBy>妙妙</cp:lastModifiedBy>
  <dcterms:modified xsi:type="dcterms:W3CDTF">2017-12-04T02:16:16Z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